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93C7D" w14:textId="77777777" w:rsidR="00174C8A" w:rsidRDefault="00174C8A">
      <w:pPr>
        <w:widowControl w:val="0"/>
        <w:ind w:left="159"/>
        <w:rPr>
          <w:rFonts w:ascii="Calibri" w:eastAsia="Calibri" w:hAnsi="Calibri" w:cs="Calibri"/>
        </w:rPr>
      </w:pPr>
    </w:p>
    <w:p w14:paraId="0F2250B1" w14:textId="77777777" w:rsidR="00174C8A" w:rsidRDefault="00174C8A">
      <w:pPr>
        <w:widowControl w:val="0"/>
        <w:ind w:left="159"/>
        <w:rPr>
          <w:rFonts w:ascii="Calibri" w:eastAsia="Calibri" w:hAnsi="Calibri" w:cs="Calibri"/>
        </w:rPr>
      </w:pPr>
    </w:p>
    <w:p w14:paraId="327E6281" w14:textId="77777777" w:rsidR="00174C8A" w:rsidRDefault="006146AC">
      <w:pP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CONCURSO PÚBLICO PARA PROVEER CARGO DE </w:t>
      </w:r>
      <w:r>
        <w:rPr>
          <w:rFonts w:ascii="Calibri" w:eastAsia="Calibri" w:hAnsi="Calibri" w:cs="Calibri"/>
          <w:b/>
        </w:rPr>
        <w:t>ABOGADA/O</w:t>
      </w:r>
    </w:p>
    <w:p w14:paraId="3595BE4A" w14:textId="77777777" w:rsidR="00174C8A" w:rsidRDefault="006146AC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PROGRAMA C</w:t>
      </w:r>
      <w:r>
        <w:rPr>
          <w:rFonts w:ascii="Calibri" w:eastAsia="Calibri" w:hAnsi="Calibri" w:cs="Calibri"/>
          <w:b/>
        </w:rPr>
        <w:t>ENTRO DE LAS MUJERES ÑUÑOA</w:t>
      </w:r>
    </w:p>
    <w:p w14:paraId="4CB1E50A" w14:textId="77777777" w:rsidR="00174C8A" w:rsidRDefault="00174C8A">
      <w:pPr>
        <w:widowControl w:val="0"/>
        <w:ind w:left="196"/>
        <w:rPr>
          <w:rFonts w:ascii="Calibri" w:eastAsia="Calibri" w:hAnsi="Calibri" w:cs="Calibri"/>
          <w:b/>
        </w:rPr>
      </w:pPr>
    </w:p>
    <w:p w14:paraId="78D33AEE" w14:textId="77777777" w:rsidR="00174C8A" w:rsidRDefault="006146AC">
      <w:pPr>
        <w:widowControl w:val="0"/>
        <w:ind w:left="184" w:right="-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Las presentes Bases regulan el Concurso Público destinado a proveer el cargo a Honorarios de Abogada/o</w:t>
      </w:r>
    </w:p>
    <w:p w14:paraId="473C9FA6" w14:textId="77777777" w:rsidR="00174C8A" w:rsidRDefault="00174C8A">
      <w:pPr>
        <w:widowControl w:val="0"/>
        <w:spacing w:before="1"/>
        <w:rPr>
          <w:rFonts w:ascii="Calibri" w:eastAsia="Calibri" w:hAnsi="Calibri" w:cs="Calibri"/>
        </w:rPr>
      </w:pPr>
    </w:p>
    <w:tbl>
      <w:tblPr>
        <w:tblStyle w:val="afff"/>
        <w:tblW w:w="894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6990"/>
      </w:tblGrid>
      <w:tr w:rsidR="00174C8A" w14:paraId="64A64BDC" w14:textId="77777777">
        <w:trPr>
          <w:trHeight w:val="743"/>
        </w:trPr>
        <w:tc>
          <w:tcPr>
            <w:tcW w:w="8940" w:type="dxa"/>
            <w:gridSpan w:val="2"/>
          </w:tcPr>
          <w:p w14:paraId="7BC58C5A" w14:textId="77777777" w:rsidR="00174C8A" w:rsidRDefault="006146AC">
            <w:pPr>
              <w:widowControl w:val="0"/>
              <w:numPr>
                <w:ilvl w:val="0"/>
                <w:numId w:val="4"/>
              </w:numPr>
              <w:spacing w:before="3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ANTECEDENTES GENERALES </w:t>
            </w:r>
          </w:p>
        </w:tc>
      </w:tr>
      <w:tr w:rsidR="00174C8A" w14:paraId="00DA8EB5" w14:textId="77777777">
        <w:trPr>
          <w:trHeight w:val="469"/>
        </w:trPr>
        <w:tc>
          <w:tcPr>
            <w:tcW w:w="1950" w:type="dxa"/>
          </w:tcPr>
          <w:p w14:paraId="5AB917CE" w14:textId="77777777" w:rsidR="00174C8A" w:rsidRDefault="006146AC">
            <w:pPr>
              <w:widowControl w:val="0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del Cargo</w:t>
            </w:r>
          </w:p>
        </w:tc>
        <w:tc>
          <w:tcPr>
            <w:tcW w:w="6990" w:type="dxa"/>
          </w:tcPr>
          <w:p w14:paraId="09D30E5C" w14:textId="77777777" w:rsidR="00174C8A" w:rsidRDefault="006146AC">
            <w:pPr>
              <w:widowControl w:val="0"/>
              <w:spacing w:before="117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Abogada/o</w:t>
            </w:r>
          </w:p>
        </w:tc>
      </w:tr>
      <w:tr w:rsidR="00174C8A" w14:paraId="40164A34" w14:textId="77777777">
        <w:trPr>
          <w:trHeight w:val="463"/>
        </w:trPr>
        <w:tc>
          <w:tcPr>
            <w:tcW w:w="1950" w:type="dxa"/>
          </w:tcPr>
          <w:p w14:paraId="5BA15A78" w14:textId="77777777" w:rsidR="00174C8A" w:rsidRDefault="006146AC">
            <w:pPr>
              <w:widowControl w:val="0"/>
              <w:spacing w:before="114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Dependencia</w:t>
            </w:r>
          </w:p>
        </w:tc>
        <w:tc>
          <w:tcPr>
            <w:tcW w:w="6990" w:type="dxa"/>
          </w:tcPr>
          <w:p w14:paraId="58188795" w14:textId="77777777" w:rsidR="00174C8A" w:rsidRDefault="006146AC">
            <w:pPr>
              <w:widowControl w:val="0"/>
              <w:spacing w:before="114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Departamento de la Mujer</w:t>
            </w:r>
          </w:p>
        </w:tc>
      </w:tr>
      <w:tr w:rsidR="00174C8A" w14:paraId="7E162714" w14:textId="77777777">
        <w:trPr>
          <w:trHeight w:val="472"/>
        </w:trPr>
        <w:tc>
          <w:tcPr>
            <w:tcW w:w="1950" w:type="dxa"/>
          </w:tcPr>
          <w:p w14:paraId="32297606" w14:textId="77777777" w:rsidR="00174C8A" w:rsidRDefault="006146AC">
            <w:pPr>
              <w:widowControl w:val="0"/>
              <w:spacing w:before="119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Jefe Directo</w:t>
            </w:r>
          </w:p>
        </w:tc>
        <w:tc>
          <w:tcPr>
            <w:tcW w:w="6990" w:type="dxa"/>
          </w:tcPr>
          <w:p w14:paraId="7BA18271" w14:textId="77777777" w:rsidR="00174C8A" w:rsidRDefault="006146AC">
            <w:pPr>
              <w:widowControl w:val="0"/>
              <w:spacing w:before="119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Coordinadora Centro de las Mujeres</w:t>
            </w:r>
          </w:p>
        </w:tc>
      </w:tr>
      <w:tr w:rsidR="00174C8A" w14:paraId="104BC85D" w14:textId="77777777">
        <w:trPr>
          <w:trHeight w:val="585"/>
        </w:trPr>
        <w:tc>
          <w:tcPr>
            <w:tcW w:w="1950" w:type="dxa"/>
          </w:tcPr>
          <w:p w14:paraId="32E61830" w14:textId="77777777" w:rsidR="00174C8A" w:rsidRDefault="006146AC">
            <w:pPr>
              <w:widowControl w:val="0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Calidad </w:t>
            </w:r>
          </w:p>
          <w:p w14:paraId="403AAEE5" w14:textId="77777777" w:rsidR="00174C8A" w:rsidRDefault="006146AC">
            <w:pPr>
              <w:widowControl w:val="0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Contractual </w:t>
            </w:r>
          </w:p>
        </w:tc>
        <w:tc>
          <w:tcPr>
            <w:tcW w:w="6990" w:type="dxa"/>
          </w:tcPr>
          <w:p w14:paraId="26546FA5" w14:textId="77777777" w:rsidR="00174C8A" w:rsidRDefault="006146AC">
            <w:pPr>
              <w:widowControl w:val="0"/>
              <w:spacing w:before="117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Honorarios, contratación doble (aporte SernamEG y aporte municipal)</w:t>
            </w:r>
          </w:p>
        </w:tc>
      </w:tr>
      <w:tr w:rsidR="00174C8A" w14:paraId="4FC5CB2F" w14:textId="77777777">
        <w:trPr>
          <w:trHeight w:val="585"/>
        </w:trPr>
        <w:tc>
          <w:tcPr>
            <w:tcW w:w="1950" w:type="dxa"/>
          </w:tcPr>
          <w:p w14:paraId="46524CD6" w14:textId="77777777" w:rsidR="00174C8A" w:rsidRDefault="006146AC">
            <w:pPr>
              <w:widowControl w:val="0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Monto</w:t>
            </w:r>
          </w:p>
        </w:tc>
        <w:tc>
          <w:tcPr>
            <w:tcW w:w="6990" w:type="dxa"/>
          </w:tcPr>
          <w:p w14:paraId="5E5A784B" w14:textId="77777777" w:rsidR="00174C8A" w:rsidRDefault="006146AC">
            <w:pPr>
              <w:widowControl w:val="0"/>
              <w:spacing w:before="117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Honorarios aporte municipal y SernamEG $1.474.873- Bruto</w:t>
            </w:r>
          </w:p>
        </w:tc>
      </w:tr>
      <w:tr w:rsidR="00174C8A" w14:paraId="01BE5312" w14:textId="77777777">
        <w:trPr>
          <w:trHeight w:val="538"/>
        </w:trPr>
        <w:tc>
          <w:tcPr>
            <w:tcW w:w="1950" w:type="dxa"/>
          </w:tcPr>
          <w:p w14:paraId="7210A02A" w14:textId="77777777" w:rsidR="00174C8A" w:rsidRDefault="006146AC">
            <w:pPr>
              <w:widowControl w:val="0"/>
              <w:spacing w:before="155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Horario</w:t>
            </w:r>
          </w:p>
        </w:tc>
        <w:tc>
          <w:tcPr>
            <w:tcW w:w="6990" w:type="dxa"/>
          </w:tcPr>
          <w:p w14:paraId="02DD6026" w14:textId="77777777" w:rsidR="00174C8A" w:rsidRDefault="006146AC">
            <w:pPr>
              <w:widowControl w:val="0"/>
              <w:spacing w:before="37"/>
              <w:ind w:left="76" w:right="3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 lunes a jueves de 8:30 hrs a 17:30 hrs y viernes de 8:30 a 16:30 hrs. </w:t>
            </w:r>
          </w:p>
        </w:tc>
      </w:tr>
    </w:tbl>
    <w:p w14:paraId="7D859508" w14:textId="77777777" w:rsidR="00174C8A" w:rsidRDefault="00174C8A">
      <w:pPr>
        <w:widowControl w:val="0"/>
        <w:spacing w:before="1"/>
        <w:rPr>
          <w:rFonts w:ascii="Calibri" w:eastAsia="Calibri" w:hAnsi="Calibri" w:cs="Calibri"/>
        </w:rPr>
      </w:pPr>
    </w:p>
    <w:p w14:paraId="08B34D4A" w14:textId="77777777" w:rsidR="00174C8A" w:rsidRDefault="00174C8A">
      <w:pPr>
        <w:widowControl w:val="0"/>
        <w:spacing w:before="1"/>
        <w:rPr>
          <w:rFonts w:ascii="Calibri" w:eastAsia="Calibri" w:hAnsi="Calibri" w:cs="Calibri"/>
        </w:rPr>
      </w:pPr>
    </w:p>
    <w:tbl>
      <w:tblPr>
        <w:tblStyle w:val="afff0"/>
        <w:tblW w:w="894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6630"/>
      </w:tblGrid>
      <w:tr w:rsidR="00174C8A" w14:paraId="22B76DF5" w14:textId="77777777">
        <w:trPr>
          <w:trHeight w:val="761"/>
        </w:trPr>
        <w:tc>
          <w:tcPr>
            <w:tcW w:w="8940" w:type="dxa"/>
            <w:gridSpan w:val="2"/>
          </w:tcPr>
          <w:p w14:paraId="61A8C5C1" w14:textId="77777777" w:rsidR="00174C8A" w:rsidRDefault="006146AC">
            <w:pPr>
              <w:widowControl w:val="0"/>
              <w:numPr>
                <w:ilvl w:val="0"/>
                <w:numId w:val="4"/>
              </w:numPr>
              <w:spacing w:before="2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REQUISITOS FORMALES</w:t>
            </w:r>
          </w:p>
        </w:tc>
      </w:tr>
      <w:tr w:rsidR="00174C8A" w14:paraId="4F50BC9D" w14:textId="77777777">
        <w:trPr>
          <w:trHeight w:val="765"/>
        </w:trPr>
        <w:tc>
          <w:tcPr>
            <w:tcW w:w="2310" w:type="dxa"/>
          </w:tcPr>
          <w:p w14:paraId="7202189B" w14:textId="77777777" w:rsidR="00174C8A" w:rsidRDefault="006146AC">
            <w:pPr>
              <w:widowControl w:val="0"/>
              <w:ind w:left="76" w:right="29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Título Profesional o universitario</w:t>
            </w:r>
          </w:p>
        </w:tc>
        <w:tc>
          <w:tcPr>
            <w:tcW w:w="6630" w:type="dxa"/>
          </w:tcPr>
          <w:p w14:paraId="5576F2E2" w14:textId="77777777" w:rsidR="00174C8A" w:rsidRDefault="006146AC">
            <w:pPr>
              <w:widowControl w:val="0"/>
              <w:numPr>
                <w:ilvl w:val="0"/>
                <w:numId w:val="2"/>
              </w:numPr>
              <w:spacing w:before="90"/>
              <w:ind w:right="3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-Título profesional de abogada/o, otorgado por la Excelentísima Corte Suprema de Chile.</w:t>
            </w:r>
          </w:p>
        </w:tc>
      </w:tr>
      <w:tr w:rsidR="00174C8A" w14:paraId="3D07357E" w14:textId="77777777">
        <w:trPr>
          <w:trHeight w:val="469"/>
        </w:trPr>
        <w:tc>
          <w:tcPr>
            <w:tcW w:w="2310" w:type="dxa"/>
          </w:tcPr>
          <w:p w14:paraId="6760BE2E" w14:textId="77777777" w:rsidR="00174C8A" w:rsidRDefault="006146AC">
            <w:pPr>
              <w:widowControl w:val="0"/>
              <w:spacing w:before="119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Certificado</w:t>
            </w:r>
          </w:p>
        </w:tc>
        <w:tc>
          <w:tcPr>
            <w:tcW w:w="6630" w:type="dxa"/>
          </w:tcPr>
          <w:p w14:paraId="056CE12D" w14:textId="77777777" w:rsidR="00174C8A" w:rsidRDefault="006146AC">
            <w:pPr>
              <w:widowControl w:val="0"/>
              <w:spacing w:before="119"/>
              <w:ind w:right="3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Certificado de título profesional</w:t>
            </w:r>
          </w:p>
        </w:tc>
      </w:tr>
      <w:tr w:rsidR="00174C8A" w14:paraId="4556DFC4" w14:textId="77777777">
        <w:trPr>
          <w:trHeight w:val="585"/>
        </w:trPr>
        <w:tc>
          <w:tcPr>
            <w:tcW w:w="2310" w:type="dxa"/>
          </w:tcPr>
          <w:p w14:paraId="589BFAD0" w14:textId="77777777" w:rsidR="00174C8A" w:rsidRDefault="006146AC">
            <w:pPr>
              <w:widowControl w:val="0"/>
              <w:spacing w:before="117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Excluyente</w:t>
            </w:r>
          </w:p>
        </w:tc>
        <w:tc>
          <w:tcPr>
            <w:tcW w:w="6630" w:type="dxa"/>
          </w:tcPr>
          <w:p w14:paraId="72F1E7CF" w14:textId="77777777" w:rsidR="00174C8A" w:rsidRDefault="006146AC">
            <w:pPr>
              <w:widowControl w:val="0"/>
              <w:ind w:right="3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*Considerando la especialidad y complejidad de los procesos de intervención, la Unidad Nacional VCM, no autorizará la contratación de profesionales que no cumplan los requisitos profesionales y técnicos para desempeñarse en el cargo.</w:t>
            </w:r>
          </w:p>
        </w:tc>
      </w:tr>
      <w:tr w:rsidR="00174C8A" w14:paraId="570006EF" w14:textId="77777777">
        <w:trPr>
          <w:trHeight w:val="3075"/>
        </w:trPr>
        <w:tc>
          <w:tcPr>
            <w:tcW w:w="2310" w:type="dxa"/>
          </w:tcPr>
          <w:p w14:paraId="30D34DE0" w14:textId="77777777" w:rsidR="00174C8A" w:rsidRDefault="006146AC">
            <w:pPr>
              <w:widowControl w:val="0"/>
              <w:spacing w:before="33"/>
              <w:ind w:right="24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Conocimientos y competencias técnicas requeridas</w:t>
            </w:r>
          </w:p>
          <w:p w14:paraId="355F64E4" w14:textId="77777777" w:rsidR="00174C8A" w:rsidRDefault="00174C8A">
            <w:pPr>
              <w:widowControl w:val="0"/>
              <w:spacing w:before="119"/>
              <w:ind w:left="76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630" w:type="dxa"/>
          </w:tcPr>
          <w:p w14:paraId="27AE427D" w14:textId="77777777" w:rsidR="00174C8A" w:rsidRDefault="006146AC">
            <w:pPr>
              <w:widowControl w:val="0"/>
              <w:numPr>
                <w:ilvl w:val="0"/>
                <w:numId w:val="2"/>
              </w:numPr>
              <w:spacing w:before="90"/>
              <w:ind w:right="3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Experiencia y/o conocimiento en legislación internacional y nacional de violencia contra la mujer, derecho penal, familia y litigación en reforma procesal penal y Tribunales de Familia.</w:t>
            </w:r>
          </w:p>
          <w:p w14:paraId="63399012" w14:textId="77777777" w:rsidR="00174C8A" w:rsidRDefault="006146AC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3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Experiencia en trabajo de grupo, prevención y actividades comunitarias y/o atención a personas vulnerables, especialmente mujeres. </w:t>
            </w:r>
          </w:p>
          <w:p w14:paraId="3258FA80" w14:textId="77777777" w:rsidR="00174C8A" w:rsidRDefault="006146AC">
            <w:pPr>
              <w:widowControl w:val="0"/>
              <w:numPr>
                <w:ilvl w:val="0"/>
                <w:numId w:val="2"/>
              </w:numPr>
              <w:ind w:right="3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Conocimiento en los Enfoques de Género y DDHH.</w:t>
            </w:r>
          </w:p>
          <w:p w14:paraId="1A8ED2EC" w14:textId="77777777" w:rsidR="00174C8A" w:rsidRDefault="006146AC">
            <w:pPr>
              <w:widowControl w:val="0"/>
              <w:numPr>
                <w:ilvl w:val="0"/>
                <w:numId w:val="2"/>
              </w:numPr>
              <w:ind w:right="3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 conocimiento en redes, trabajo intersectorial.</w:t>
            </w:r>
          </w:p>
          <w:p w14:paraId="743E7A14" w14:textId="77777777" w:rsidR="00174C8A" w:rsidRDefault="006146AC">
            <w:pPr>
              <w:widowControl w:val="0"/>
              <w:numPr>
                <w:ilvl w:val="0"/>
                <w:numId w:val="2"/>
              </w:numPr>
              <w:ind w:right="3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Manejo de herramientas digitales.</w:t>
            </w:r>
          </w:p>
          <w:p w14:paraId="1BDE4302" w14:textId="77777777" w:rsidR="00174C8A" w:rsidRDefault="006146AC">
            <w:pPr>
              <w:widowControl w:val="0"/>
              <w:numPr>
                <w:ilvl w:val="0"/>
                <w:numId w:val="2"/>
              </w:numPr>
              <w:spacing w:before="90"/>
              <w:ind w:right="3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Conocimiento de gestión en redes institucionales, comunitarias y coordinación intersectorial. </w:t>
            </w:r>
          </w:p>
          <w:p w14:paraId="38BD7360" w14:textId="77777777" w:rsidR="00174C8A" w:rsidRDefault="00174C8A">
            <w:pPr>
              <w:widowControl w:val="0"/>
              <w:ind w:left="720" w:right="325"/>
              <w:rPr>
                <w:rFonts w:ascii="Calibri" w:eastAsia="Calibri" w:hAnsi="Calibri" w:cs="Calibri"/>
              </w:rPr>
            </w:pPr>
          </w:p>
        </w:tc>
      </w:tr>
      <w:tr w:rsidR="00174C8A" w14:paraId="625D2579" w14:textId="77777777">
        <w:trPr>
          <w:trHeight w:val="1770"/>
        </w:trPr>
        <w:tc>
          <w:tcPr>
            <w:tcW w:w="2310" w:type="dxa"/>
          </w:tcPr>
          <w:p w14:paraId="3716EF98" w14:textId="77777777" w:rsidR="00174C8A" w:rsidRDefault="006146AC">
            <w:pPr>
              <w:widowControl w:val="0"/>
              <w:spacing w:before="33"/>
              <w:ind w:right="24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Competencias genéricas y habilidades</w:t>
            </w:r>
          </w:p>
        </w:tc>
        <w:tc>
          <w:tcPr>
            <w:tcW w:w="6630" w:type="dxa"/>
          </w:tcPr>
          <w:p w14:paraId="05F25BDC" w14:textId="77777777" w:rsidR="00174C8A" w:rsidRDefault="006146AC">
            <w:pPr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il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32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Orientación a la calidad: Preocupación por los resultados, mejora continua de los procedimientos utilizados.</w:t>
            </w:r>
          </w:p>
          <w:p w14:paraId="3DBABEE5" w14:textId="77777777" w:rsidR="00174C8A" w:rsidRDefault="006146AC">
            <w:pPr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il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32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Iniciativa, creatividad y flexibilidad.</w:t>
            </w:r>
          </w:p>
          <w:p w14:paraId="403A24F8" w14:textId="77777777" w:rsidR="00174C8A" w:rsidRDefault="006146AC">
            <w:pPr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il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32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Utilización de conocimientos y experiencias. </w:t>
            </w:r>
          </w:p>
          <w:p w14:paraId="11A90667" w14:textId="77777777" w:rsidR="00174C8A" w:rsidRDefault="006146AC">
            <w:pPr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il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32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Compromiso con la institución.</w:t>
            </w:r>
          </w:p>
          <w:p w14:paraId="1C675BC3" w14:textId="77777777" w:rsidR="00174C8A" w:rsidRDefault="006146AC">
            <w:pPr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il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32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Trabajo bajo presión.</w:t>
            </w:r>
          </w:p>
          <w:p w14:paraId="4438001C" w14:textId="77777777" w:rsidR="00174C8A" w:rsidRDefault="006146AC">
            <w:pPr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il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32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Trabajo en equipo y colaboración.</w:t>
            </w:r>
          </w:p>
          <w:p w14:paraId="33691BD2" w14:textId="77777777" w:rsidR="00174C8A" w:rsidRDefault="006146AC">
            <w:pPr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il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32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Habilidades comunicacionales. </w:t>
            </w:r>
          </w:p>
        </w:tc>
      </w:tr>
      <w:tr w:rsidR="00174C8A" w14:paraId="33C16D0B" w14:textId="77777777">
        <w:trPr>
          <w:trHeight w:val="1770"/>
        </w:trPr>
        <w:tc>
          <w:tcPr>
            <w:tcW w:w="2310" w:type="dxa"/>
          </w:tcPr>
          <w:p w14:paraId="2A737929" w14:textId="77777777" w:rsidR="00174C8A" w:rsidRDefault="006146AC">
            <w:pPr>
              <w:widowControl w:val="0"/>
              <w:spacing w:before="33"/>
              <w:ind w:right="24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Experiencia</w:t>
            </w:r>
          </w:p>
        </w:tc>
        <w:tc>
          <w:tcPr>
            <w:tcW w:w="6630" w:type="dxa"/>
          </w:tcPr>
          <w:p w14:paraId="1D5DD502" w14:textId="14F40378" w:rsidR="00174C8A" w:rsidRDefault="006146AC" w:rsidP="006146AC">
            <w:pPr>
              <w:widowControl w:val="0"/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32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Deseable 2 años de experiencia en cargos similares. Experiencia de trabajo con mujeres desde enfoque de género, manejo y conducción de grupos, gestión pública y/o en áreas psicosociales y económicas.</w:t>
            </w:r>
          </w:p>
        </w:tc>
      </w:tr>
    </w:tbl>
    <w:p w14:paraId="1E810522" w14:textId="77777777" w:rsidR="00174C8A" w:rsidRDefault="00174C8A">
      <w:pPr>
        <w:widowControl w:val="0"/>
        <w:spacing w:before="8"/>
        <w:rPr>
          <w:rFonts w:ascii="Calibri" w:eastAsia="Calibri" w:hAnsi="Calibri" w:cs="Calibri"/>
        </w:rPr>
      </w:pPr>
    </w:p>
    <w:p w14:paraId="56AE9D6D" w14:textId="77777777" w:rsidR="00174C8A" w:rsidRDefault="00174C8A">
      <w:pPr>
        <w:widowControl w:val="0"/>
        <w:spacing w:before="8"/>
        <w:rPr>
          <w:rFonts w:ascii="Calibri" w:eastAsia="Calibri" w:hAnsi="Calibri" w:cs="Calibri"/>
        </w:rPr>
      </w:pPr>
    </w:p>
    <w:tbl>
      <w:tblPr>
        <w:tblStyle w:val="afff1"/>
        <w:tblW w:w="901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5"/>
      </w:tblGrid>
      <w:tr w:rsidR="00174C8A" w14:paraId="67158273" w14:textId="77777777">
        <w:trPr>
          <w:trHeight w:val="690"/>
        </w:trPr>
        <w:tc>
          <w:tcPr>
            <w:tcW w:w="9015" w:type="dxa"/>
            <w:vAlign w:val="center"/>
          </w:tcPr>
          <w:p w14:paraId="03DA41A8" w14:textId="77777777" w:rsidR="00174C8A" w:rsidRDefault="006146AC">
            <w:pPr>
              <w:widowControl w:val="0"/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DESCRIPCIÓN DEL CARGO.</w:t>
            </w:r>
          </w:p>
        </w:tc>
      </w:tr>
      <w:tr w:rsidR="00174C8A" w14:paraId="0F25DE2F" w14:textId="77777777">
        <w:trPr>
          <w:trHeight w:val="904"/>
        </w:trPr>
        <w:tc>
          <w:tcPr>
            <w:tcW w:w="9015" w:type="dxa"/>
            <w:vAlign w:val="center"/>
          </w:tcPr>
          <w:p w14:paraId="3F3A6D5D" w14:textId="77777777" w:rsidR="00174C8A" w:rsidRDefault="00174C8A">
            <w:pPr>
              <w:widowControl w:val="0"/>
              <w:ind w:left="76" w:right="249"/>
              <w:rPr>
                <w:rFonts w:ascii="Calibri" w:eastAsia="Calibri" w:hAnsi="Calibri" w:cs="Calibri"/>
                <w:b/>
              </w:rPr>
            </w:pPr>
          </w:p>
          <w:p w14:paraId="3F825EBA" w14:textId="77777777" w:rsidR="00174C8A" w:rsidRDefault="006146AC">
            <w:pPr>
              <w:widowControl w:val="0"/>
              <w:ind w:left="76" w:right="2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Objetivos del Cargo: </w:t>
            </w:r>
            <w:r>
              <w:rPr>
                <w:rFonts w:ascii="Calibri" w:eastAsia="Calibri" w:hAnsi="Calibri" w:cs="Calibri"/>
                <w:highlight w:val="white"/>
              </w:rPr>
              <w:t>La/el profesional será parte del equipo multidisciplinario que tiene como objetivo llevar a cabo procesos de intervención con mujeres víctimas de violencia de género, a fin de desnaturalizar la violencia de género y las vulneraciones de derecho.</w:t>
            </w:r>
          </w:p>
          <w:p w14:paraId="0778EC87" w14:textId="77777777" w:rsidR="00174C8A" w:rsidRDefault="00174C8A">
            <w:pPr>
              <w:widowControl w:val="0"/>
              <w:ind w:left="76" w:right="249"/>
              <w:rPr>
                <w:rFonts w:ascii="Calibri" w:eastAsia="Calibri" w:hAnsi="Calibri" w:cs="Calibri"/>
              </w:rPr>
            </w:pPr>
          </w:p>
          <w:p w14:paraId="45169A2F" w14:textId="77777777" w:rsidR="00174C8A" w:rsidRDefault="00174C8A">
            <w:pPr>
              <w:widowControl w:val="0"/>
              <w:ind w:left="76" w:right="249"/>
              <w:rPr>
                <w:rFonts w:ascii="Calibri" w:eastAsia="Calibri" w:hAnsi="Calibri" w:cs="Calibri"/>
              </w:rPr>
            </w:pPr>
          </w:p>
        </w:tc>
      </w:tr>
    </w:tbl>
    <w:p w14:paraId="3AC97423" w14:textId="77777777" w:rsidR="00174C8A" w:rsidRDefault="00174C8A">
      <w:pPr>
        <w:widowControl w:val="0"/>
        <w:spacing w:before="8"/>
        <w:rPr>
          <w:rFonts w:ascii="Calibri" w:eastAsia="Calibri" w:hAnsi="Calibri" w:cs="Calibri"/>
        </w:rPr>
      </w:pPr>
    </w:p>
    <w:p w14:paraId="5D792BFE" w14:textId="77777777" w:rsidR="00174C8A" w:rsidRDefault="00174C8A">
      <w:pPr>
        <w:widowControl w:val="0"/>
        <w:spacing w:before="8"/>
        <w:rPr>
          <w:rFonts w:ascii="Calibri" w:eastAsia="Calibri" w:hAnsi="Calibri" w:cs="Calibri"/>
        </w:rPr>
      </w:pPr>
    </w:p>
    <w:tbl>
      <w:tblPr>
        <w:tblStyle w:val="afff2"/>
        <w:tblW w:w="901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5"/>
      </w:tblGrid>
      <w:tr w:rsidR="00174C8A" w14:paraId="7CE28487" w14:textId="77777777">
        <w:trPr>
          <w:trHeight w:val="529"/>
        </w:trPr>
        <w:tc>
          <w:tcPr>
            <w:tcW w:w="9015" w:type="dxa"/>
            <w:vAlign w:val="center"/>
          </w:tcPr>
          <w:p w14:paraId="0C99A1D8" w14:textId="77777777" w:rsidR="00174C8A" w:rsidRDefault="006146AC">
            <w:pPr>
              <w:widowControl w:val="0"/>
              <w:numPr>
                <w:ilvl w:val="0"/>
                <w:numId w:val="4"/>
              </w:numPr>
              <w:spacing w:before="33"/>
              <w:ind w:right="24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FUNCIONES DEL CARGO.</w:t>
            </w:r>
          </w:p>
        </w:tc>
      </w:tr>
      <w:tr w:rsidR="00174C8A" w14:paraId="47B96612" w14:textId="77777777">
        <w:trPr>
          <w:trHeight w:val="4794"/>
        </w:trPr>
        <w:tc>
          <w:tcPr>
            <w:tcW w:w="9015" w:type="dxa"/>
          </w:tcPr>
          <w:p w14:paraId="19031D91" w14:textId="77777777" w:rsidR="00174C8A" w:rsidRDefault="006146AC">
            <w:pPr>
              <w:widowControl w:val="0"/>
              <w:tabs>
                <w:tab w:val="left" w:pos="391"/>
              </w:tabs>
              <w:ind w:right="2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Aportar al logro eficiente de las tareas y así dar cumplimiento a los objetivos del Programa.</w:t>
            </w:r>
          </w:p>
          <w:p w14:paraId="2791F428" w14:textId="77777777" w:rsidR="00174C8A" w:rsidRDefault="00174C8A">
            <w:pPr>
              <w:widowControl w:val="0"/>
              <w:tabs>
                <w:tab w:val="left" w:pos="391"/>
              </w:tabs>
              <w:ind w:right="249"/>
              <w:jc w:val="both"/>
              <w:rPr>
                <w:rFonts w:ascii="Calibri" w:eastAsia="Calibri" w:hAnsi="Calibri" w:cs="Calibri"/>
              </w:rPr>
            </w:pPr>
          </w:p>
          <w:p w14:paraId="25506A04" w14:textId="77777777" w:rsidR="00174C8A" w:rsidRDefault="006146AC">
            <w:pPr>
              <w:widowControl w:val="0"/>
              <w:numPr>
                <w:ilvl w:val="0"/>
                <w:numId w:val="1"/>
              </w:numPr>
              <w:tabs>
                <w:tab w:val="left" w:pos="391"/>
              </w:tabs>
              <w:ind w:right="2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Participar de las reuniones de equipo y aportar en el análisis de los casos complejos.</w:t>
            </w:r>
          </w:p>
          <w:p w14:paraId="18FFD9DF" w14:textId="77777777" w:rsidR="00174C8A" w:rsidRDefault="006146AC">
            <w:pPr>
              <w:widowControl w:val="0"/>
              <w:numPr>
                <w:ilvl w:val="0"/>
                <w:numId w:val="1"/>
              </w:numPr>
              <w:tabs>
                <w:tab w:val="left" w:pos="391"/>
              </w:tabs>
              <w:ind w:right="2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Aportar a un trabajo en equipo para el logro eficiente de las tareas y así dar cumplimiento a los objetivos del Programa</w:t>
            </w:r>
          </w:p>
          <w:p w14:paraId="2A55FF41" w14:textId="77777777" w:rsidR="00174C8A" w:rsidRDefault="006146AC">
            <w:pPr>
              <w:widowControl w:val="0"/>
              <w:numPr>
                <w:ilvl w:val="0"/>
                <w:numId w:val="1"/>
              </w:numPr>
              <w:tabs>
                <w:tab w:val="left" w:pos="391"/>
              </w:tabs>
              <w:ind w:right="2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Representar judicialmente las causas de las mujeres ingresadas.</w:t>
            </w:r>
          </w:p>
          <w:p w14:paraId="402E1FC7" w14:textId="77777777" w:rsidR="00174C8A" w:rsidRDefault="006146AC">
            <w:pPr>
              <w:widowControl w:val="0"/>
              <w:numPr>
                <w:ilvl w:val="0"/>
                <w:numId w:val="1"/>
              </w:numPr>
              <w:tabs>
                <w:tab w:val="left" w:pos="391"/>
              </w:tabs>
              <w:ind w:right="2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Coordinación con otros Programas de </w:t>
            </w:r>
            <w:proofErr w:type="spellStart"/>
            <w:r>
              <w:rPr>
                <w:rFonts w:ascii="Calibri" w:eastAsia="Calibri" w:hAnsi="Calibri" w:cs="Calibri"/>
              </w:rPr>
              <w:t>Sernameg</w:t>
            </w:r>
            <w:proofErr w:type="spellEnd"/>
            <w:r>
              <w:rPr>
                <w:rFonts w:ascii="Calibri" w:eastAsia="Calibri" w:hAnsi="Calibri" w:cs="Calibri"/>
              </w:rPr>
              <w:t xml:space="preserve"> para asegurar la visita y representación judicial a mujeres atendidas, que la Dirección Regional de </w:t>
            </w:r>
            <w:proofErr w:type="spellStart"/>
            <w:r>
              <w:rPr>
                <w:rFonts w:ascii="Calibri" w:eastAsia="Calibri" w:hAnsi="Calibri" w:cs="Calibri"/>
              </w:rPr>
              <w:t>Sernameg</w:t>
            </w:r>
            <w:proofErr w:type="spellEnd"/>
            <w:r>
              <w:rPr>
                <w:rFonts w:ascii="Calibri" w:eastAsia="Calibri" w:hAnsi="Calibri" w:cs="Calibri"/>
              </w:rPr>
              <w:t xml:space="preserve"> asigne.</w:t>
            </w:r>
          </w:p>
          <w:p w14:paraId="4485F3DA" w14:textId="77777777" w:rsidR="00174C8A" w:rsidRDefault="006146AC">
            <w:pPr>
              <w:widowControl w:val="0"/>
              <w:numPr>
                <w:ilvl w:val="0"/>
                <w:numId w:val="1"/>
              </w:numPr>
              <w:tabs>
                <w:tab w:val="left" w:pos="391"/>
              </w:tabs>
              <w:ind w:right="2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Aportar en el diseño de las intervenciones grupales en conjunto, con el/la trabajadora/</w:t>
            </w:r>
            <w:proofErr w:type="spellStart"/>
            <w:r>
              <w:rPr>
                <w:rFonts w:ascii="Calibri" w:eastAsia="Calibri" w:hAnsi="Calibri" w:cs="Calibri"/>
              </w:rPr>
              <w:t>or</w:t>
            </w:r>
            <w:proofErr w:type="spellEnd"/>
            <w:r>
              <w:rPr>
                <w:rFonts w:ascii="Calibri" w:eastAsia="Calibri" w:hAnsi="Calibri" w:cs="Calibri"/>
              </w:rPr>
              <w:t xml:space="preserve"> social, y con psicóloga/o, si correspondiere.</w:t>
            </w:r>
          </w:p>
          <w:p w14:paraId="61E8D4E0" w14:textId="77777777" w:rsidR="00174C8A" w:rsidRDefault="006146AC">
            <w:pPr>
              <w:widowControl w:val="0"/>
              <w:numPr>
                <w:ilvl w:val="0"/>
                <w:numId w:val="1"/>
              </w:numPr>
              <w:tabs>
                <w:tab w:val="left" w:pos="391"/>
              </w:tabs>
              <w:ind w:right="2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Realizar entrevistas de primera acogida, orientación e información y atención jurídicas a las mujeres. </w:t>
            </w:r>
          </w:p>
          <w:p w14:paraId="3C3B77AE" w14:textId="77777777" w:rsidR="00174C8A" w:rsidRDefault="006146AC">
            <w:pPr>
              <w:widowControl w:val="0"/>
              <w:numPr>
                <w:ilvl w:val="0"/>
                <w:numId w:val="1"/>
              </w:numPr>
              <w:tabs>
                <w:tab w:val="left" w:pos="391"/>
              </w:tabs>
              <w:ind w:right="2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Participar activamente en el proceso de confección de planes integrados de intervención de las mujeres, así como en la realización de talleres jurídicos.</w:t>
            </w:r>
          </w:p>
          <w:p w14:paraId="506B340A" w14:textId="77777777" w:rsidR="00174C8A" w:rsidRDefault="006146AC">
            <w:pPr>
              <w:widowControl w:val="0"/>
              <w:numPr>
                <w:ilvl w:val="0"/>
                <w:numId w:val="1"/>
              </w:numPr>
              <w:tabs>
                <w:tab w:val="left" w:pos="391"/>
              </w:tabs>
              <w:ind w:right="2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Brindar atención a mujeres de manera integral, plan de intervención, evaluación de éste y acciones de seguimiento de las mujeres, trabajando en conjunto con el/la Trabajador/a y el/la Psicólogo/a.</w:t>
            </w:r>
          </w:p>
          <w:p w14:paraId="3BB837B4" w14:textId="77777777" w:rsidR="00174C8A" w:rsidRDefault="006146AC">
            <w:pPr>
              <w:widowControl w:val="0"/>
              <w:numPr>
                <w:ilvl w:val="0"/>
                <w:numId w:val="1"/>
              </w:numPr>
              <w:tabs>
                <w:tab w:val="left" w:pos="391"/>
              </w:tabs>
              <w:ind w:right="2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Gestionar y realizar las derivaciones pertinentes a las mujeres que sean atendidas en el Programa a otros dispositivos o programas SernamEG u otras instituciones.</w:t>
            </w:r>
          </w:p>
          <w:p w14:paraId="253DC697" w14:textId="77777777" w:rsidR="00174C8A" w:rsidRDefault="006146AC">
            <w:pPr>
              <w:widowControl w:val="0"/>
              <w:numPr>
                <w:ilvl w:val="0"/>
                <w:numId w:val="1"/>
              </w:numPr>
              <w:tabs>
                <w:tab w:val="left" w:pos="391"/>
              </w:tabs>
              <w:ind w:right="2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Completar el eje jurídico del sistema de registro y sin perjuicio de ello, consignar en la carpeta material al menos una vez al mes o máximo bimensual el estado del caso en términos generales.  </w:t>
            </w:r>
          </w:p>
          <w:p w14:paraId="4DF84C4C" w14:textId="77777777" w:rsidR="00174C8A" w:rsidRDefault="006146AC">
            <w:pPr>
              <w:widowControl w:val="0"/>
              <w:numPr>
                <w:ilvl w:val="0"/>
                <w:numId w:val="1"/>
              </w:numPr>
              <w:tabs>
                <w:tab w:val="left" w:pos="391"/>
              </w:tabs>
              <w:ind w:right="2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Responsable de realizar el seguimiento jurídico que se requiera a las causas que mantenga, así como mantener el registro actualizado de las causas, en instrumento determinado para ello.</w:t>
            </w:r>
          </w:p>
          <w:p w14:paraId="4993D75A" w14:textId="77777777" w:rsidR="00174C8A" w:rsidRDefault="00174C8A">
            <w:pPr>
              <w:widowControl w:val="0"/>
              <w:tabs>
                <w:tab w:val="left" w:pos="391"/>
              </w:tabs>
              <w:ind w:left="720" w:right="249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E8D9A3B" w14:textId="77777777" w:rsidR="00174C8A" w:rsidRDefault="00174C8A">
      <w:pPr>
        <w:widowControl w:val="0"/>
        <w:spacing w:before="1"/>
        <w:rPr>
          <w:rFonts w:ascii="Calibri" w:eastAsia="Calibri" w:hAnsi="Calibri" w:cs="Calibri"/>
        </w:rPr>
      </w:pPr>
    </w:p>
    <w:p w14:paraId="09628D2C" w14:textId="77777777" w:rsidR="00174C8A" w:rsidRDefault="00174C8A">
      <w:pPr>
        <w:widowControl w:val="0"/>
        <w:spacing w:before="1"/>
        <w:rPr>
          <w:rFonts w:ascii="Calibri" w:eastAsia="Calibri" w:hAnsi="Calibri" w:cs="Calibri"/>
        </w:rPr>
      </w:pPr>
    </w:p>
    <w:sdt>
      <w:sdtPr>
        <w:tag w:val="goog_rdk_0"/>
        <w:id w:val="-1222665967"/>
        <w:lock w:val="contentLocked"/>
      </w:sdtPr>
      <w:sdtContent>
        <w:tbl>
          <w:tblPr>
            <w:tblStyle w:val="afff3"/>
            <w:tblW w:w="8895" w:type="dxa"/>
            <w:tblInd w:w="12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895"/>
          </w:tblGrid>
          <w:tr w:rsidR="00174C8A" w14:paraId="22E76717" w14:textId="77777777">
            <w:tc>
              <w:tcPr>
                <w:tcW w:w="8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CE8C41" w14:textId="77777777" w:rsidR="00174C8A" w:rsidRDefault="006146A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               V.                  COMPETENCIAS PARA EL TRABAJO EN EQUIPO Y CLIMA LABORAL</w:t>
                </w:r>
              </w:p>
            </w:tc>
          </w:tr>
          <w:tr w:rsidR="00174C8A" w14:paraId="26529A26" w14:textId="77777777">
            <w:tc>
              <w:tcPr>
                <w:tcW w:w="8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6AB027" w14:textId="77777777" w:rsidR="00174C8A" w:rsidRDefault="006146AC">
                <w:pPr>
                  <w:widowControl w:val="0"/>
                  <w:numPr>
                    <w:ilvl w:val="0"/>
                    <w:numId w:val="5"/>
                  </w:numPr>
                  <w:ind w:right="159"/>
                  <w:jc w:val="both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Compromiso con el respeto y cumplimiento de los acuerdos de equipo, evitando actitudes que perjudiquen el clima laboral.</w:t>
                </w:r>
              </w:p>
              <w:p w14:paraId="71F496FD" w14:textId="77777777" w:rsidR="00174C8A" w:rsidRDefault="006146AC">
                <w:pPr>
                  <w:widowControl w:val="0"/>
                  <w:numPr>
                    <w:ilvl w:val="0"/>
                    <w:numId w:val="5"/>
                  </w:numPr>
                  <w:ind w:right="159"/>
                  <w:jc w:val="both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Habilidades de comunicación asertiva y efectiva, manteniendo un trato respetuoso y profesional con colegas y usuarias.</w:t>
                </w:r>
              </w:p>
              <w:p w14:paraId="4F516B69" w14:textId="77777777" w:rsidR="00174C8A" w:rsidRDefault="006146AC">
                <w:pPr>
                  <w:widowControl w:val="0"/>
                  <w:numPr>
                    <w:ilvl w:val="0"/>
                    <w:numId w:val="5"/>
                  </w:numPr>
                  <w:ind w:right="159"/>
                  <w:jc w:val="both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Actitud proactiva y colaborativa, evitando el trabajo aislado y promoviendo la cooperación en el equipo.</w:t>
                </w:r>
              </w:p>
              <w:p w14:paraId="01926C99" w14:textId="77777777" w:rsidR="00174C8A" w:rsidRDefault="006146AC">
                <w:pPr>
                  <w:widowControl w:val="0"/>
                  <w:numPr>
                    <w:ilvl w:val="0"/>
                    <w:numId w:val="5"/>
                  </w:numPr>
                  <w:ind w:right="159"/>
                  <w:jc w:val="both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lastRenderedPageBreak/>
                  <w:t>Flexibilidad y capacidad de adaptación a cambios en la dinámica de trabajo.</w:t>
                </w:r>
              </w:p>
              <w:p w14:paraId="695CC7B3" w14:textId="77777777" w:rsidR="00174C8A" w:rsidRDefault="00174C8A">
                <w:pPr>
                  <w:widowControl w:val="0"/>
                  <w:ind w:right="159"/>
                  <w:jc w:val="both"/>
                  <w:rPr>
                    <w:rFonts w:ascii="Calibri" w:eastAsia="Calibri" w:hAnsi="Calibri" w:cs="Calibri"/>
                  </w:rPr>
                </w:pPr>
              </w:p>
              <w:p w14:paraId="27661EFB" w14:textId="77777777" w:rsidR="00174C8A" w:rsidRDefault="006146AC">
                <w:pPr>
                  <w:widowControl w:val="0"/>
                  <w:numPr>
                    <w:ilvl w:val="0"/>
                    <w:numId w:val="5"/>
                  </w:numPr>
                  <w:ind w:right="159"/>
                  <w:jc w:val="both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Compromiso con la puntualidad y la responsabilidad en las tareas asignadas.</w:t>
                </w:r>
              </w:p>
              <w:p w14:paraId="13BF5947" w14:textId="77777777" w:rsidR="00174C8A" w:rsidRDefault="006146AC">
                <w:pPr>
                  <w:widowControl w:val="0"/>
                  <w:numPr>
                    <w:ilvl w:val="0"/>
                    <w:numId w:val="5"/>
                  </w:numPr>
                  <w:ind w:right="159"/>
                  <w:jc w:val="both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Capacidad para manejar desacuerdos de manera constructiva priorizando el bienestar del equipo.</w:t>
                </w:r>
              </w:p>
              <w:p w14:paraId="2ED0C752" w14:textId="77777777" w:rsidR="00174C8A" w:rsidRDefault="006146AC">
                <w:pPr>
                  <w:widowControl w:val="0"/>
                  <w:numPr>
                    <w:ilvl w:val="0"/>
                    <w:numId w:val="5"/>
                  </w:numPr>
                  <w:ind w:right="159"/>
                  <w:jc w:val="both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Actitud ética y profesional, alineada con los valores institucionales y los principios del trabajo en violencia de género.</w:t>
                </w:r>
              </w:p>
              <w:p w14:paraId="1A7B560E" w14:textId="77777777" w:rsidR="00174C8A" w:rsidRDefault="006146AC">
                <w:pPr>
                  <w:widowControl w:val="0"/>
                  <w:numPr>
                    <w:ilvl w:val="0"/>
                    <w:numId w:val="5"/>
                  </w:numPr>
                  <w:ind w:right="159"/>
                  <w:jc w:val="both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Compromiso con la Institución: Capacidad para cooperar y poner a disposición del trabajo conocimiento, habilidades y experiencias. </w:t>
                </w:r>
              </w:p>
              <w:p w14:paraId="08A11295" w14:textId="77777777" w:rsidR="00174C8A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</w:tc>
          </w:tr>
        </w:tbl>
      </w:sdtContent>
    </w:sdt>
    <w:p w14:paraId="49F06A3D" w14:textId="77777777" w:rsidR="00174C8A" w:rsidRDefault="00174C8A">
      <w:pPr>
        <w:widowControl w:val="0"/>
        <w:spacing w:before="1"/>
        <w:rPr>
          <w:rFonts w:ascii="Calibri" w:eastAsia="Calibri" w:hAnsi="Calibri" w:cs="Calibri"/>
        </w:rPr>
      </w:pPr>
    </w:p>
    <w:p w14:paraId="2728761C" w14:textId="77777777" w:rsidR="00174C8A" w:rsidRDefault="00174C8A">
      <w:pPr>
        <w:widowControl w:val="0"/>
        <w:spacing w:before="1"/>
        <w:rPr>
          <w:rFonts w:ascii="Calibri" w:eastAsia="Calibri" w:hAnsi="Calibri" w:cs="Calibri"/>
        </w:rPr>
      </w:pPr>
    </w:p>
    <w:tbl>
      <w:tblPr>
        <w:tblStyle w:val="afff4"/>
        <w:tblW w:w="9000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174C8A" w14:paraId="1ED2734F" w14:textId="77777777">
        <w:trPr>
          <w:trHeight w:val="396"/>
        </w:trPr>
        <w:tc>
          <w:tcPr>
            <w:tcW w:w="9000" w:type="dxa"/>
            <w:tcBorders>
              <w:bottom w:val="single" w:sz="4" w:space="0" w:color="000000"/>
            </w:tcBorders>
          </w:tcPr>
          <w:p w14:paraId="5647E2BE" w14:textId="77777777" w:rsidR="00174C8A" w:rsidRDefault="006146AC">
            <w:pPr>
              <w:widowControl w:val="0"/>
              <w:spacing w:before="33"/>
              <w:ind w:right="24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VI.             DOCUMENTACIÓN A PRESENTAR EN LA POSTULACIÓN</w:t>
            </w:r>
          </w:p>
        </w:tc>
      </w:tr>
      <w:tr w:rsidR="00174C8A" w14:paraId="370C4913" w14:textId="77777777">
        <w:trPr>
          <w:trHeight w:val="1926"/>
        </w:trPr>
        <w:tc>
          <w:tcPr>
            <w:tcW w:w="9000" w:type="dxa"/>
            <w:tcBorders>
              <w:top w:val="single" w:sz="4" w:space="0" w:color="000000"/>
            </w:tcBorders>
          </w:tcPr>
          <w:p w14:paraId="0A9E60D7" w14:textId="77777777" w:rsidR="00174C8A" w:rsidRDefault="006146AC" w:rsidP="006146AC">
            <w:pPr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Currículum Vitae actualizado.</w:t>
            </w:r>
          </w:p>
          <w:p w14:paraId="78F5C1FD" w14:textId="77777777" w:rsidR="00174C8A" w:rsidRDefault="006146AC" w:rsidP="006146AC">
            <w:pPr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Copia de Cédula de identidad vigente.</w:t>
            </w:r>
          </w:p>
          <w:p w14:paraId="071FF55C" w14:textId="77777777" w:rsidR="00174C8A" w:rsidRDefault="006146AC" w:rsidP="006146AC">
            <w:pPr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Certificado de título fotocopia simple.</w:t>
            </w:r>
          </w:p>
          <w:p w14:paraId="70147401" w14:textId="77777777" w:rsidR="00174C8A" w:rsidRDefault="006146AC" w:rsidP="006146AC">
            <w:pPr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Certificado de otros cursos, correspondientes a lo expuesto en currículum.</w:t>
            </w:r>
          </w:p>
          <w:p w14:paraId="5BB3434C" w14:textId="77777777" w:rsidR="00174C8A" w:rsidRDefault="006146AC" w:rsidP="006146AC">
            <w:pPr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Certificado de Antecedentes</w:t>
            </w:r>
          </w:p>
          <w:p w14:paraId="07299B0C" w14:textId="77777777" w:rsidR="00174C8A" w:rsidRDefault="006146AC" w:rsidP="006146AC">
            <w:pPr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Certificado de inhabilidad por maltrato relevante</w:t>
            </w:r>
          </w:p>
          <w:p w14:paraId="622DC611" w14:textId="77777777" w:rsidR="00174C8A" w:rsidRDefault="006146AC" w:rsidP="006146AC">
            <w:pPr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Certificado de inhabilidades</w:t>
            </w:r>
          </w:p>
          <w:p w14:paraId="1114688C" w14:textId="77777777" w:rsidR="00174C8A" w:rsidRDefault="006146AC" w:rsidP="006146AC">
            <w:pPr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deben adjuntar los contactos de las referencias laborales o carta de recomendación.</w:t>
            </w:r>
          </w:p>
          <w:p w14:paraId="56FB8BB0" w14:textId="4AC1086F" w:rsidR="00174C8A" w:rsidRDefault="006146AC" w:rsidP="006146AC">
            <w:pPr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Certificado de deuda de alimentos. </w:t>
            </w:r>
          </w:p>
          <w:p w14:paraId="3F4B0B95" w14:textId="77777777" w:rsidR="006146AC" w:rsidRPr="000C15ED" w:rsidRDefault="006146AC" w:rsidP="006146AC">
            <w:pPr>
              <w:widowControl w:val="0"/>
              <w:numPr>
                <w:ilvl w:val="0"/>
                <w:numId w:val="3"/>
              </w:numPr>
              <w:rPr>
                <w:rFonts w:ascii="Calibri" w:eastAsia="Times New Roman" w:hAnsi="Calibri" w:cs="Calibri"/>
              </w:rPr>
            </w:pPr>
            <w:r w:rsidRPr="000C15ED">
              <w:rPr>
                <w:rFonts w:ascii="Calibri" w:eastAsia="Times New Roman" w:hAnsi="Calibri" w:cs="Calibri"/>
              </w:rPr>
              <w:t>Certificado de Situación Militar (para los postulantes masculinos)</w:t>
            </w:r>
          </w:p>
          <w:p w14:paraId="0B2ACE0F" w14:textId="77777777" w:rsidR="00174C8A" w:rsidRDefault="00174C8A">
            <w:pPr>
              <w:widowControl w:val="0"/>
              <w:ind w:left="720"/>
              <w:rPr>
                <w:rFonts w:ascii="Calibri" w:eastAsia="Calibri" w:hAnsi="Calibri" w:cs="Calibri"/>
              </w:rPr>
            </w:pPr>
          </w:p>
          <w:p w14:paraId="042FD73E" w14:textId="20B2DA1F" w:rsidR="00174C8A" w:rsidRDefault="006146AC">
            <w:pPr>
              <w:widowControl w:val="0"/>
              <w:spacing w:before="1"/>
              <w:ind w:left="7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*Los documentos deben ser entregados de manera presencial en Pedro de Valdivia </w:t>
            </w:r>
            <w:r w:rsidR="000C15ED">
              <w:rPr>
                <w:rFonts w:ascii="Calibri" w:eastAsia="Calibri" w:hAnsi="Calibri" w:cs="Calibri"/>
              </w:rPr>
              <w:t xml:space="preserve">N° </w:t>
            </w:r>
            <w:r>
              <w:rPr>
                <w:rFonts w:ascii="Calibri" w:eastAsia="Calibri" w:hAnsi="Calibri" w:cs="Calibri"/>
              </w:rPr>
              <w:t xml:space="preserve">3636, Ñuñoa, de lunes a jueves de 8:30 hrs a 17:30 hrs y viernes de 8:30 a 16:30 hrs. o enviados al correo </w:t>
            </w: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cdm@nunoa.cl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326A1AB2" w14:textId="77777777" w:rsidR="00174C8A" w:rsidRDefault="006146AC">
            <w:pPr>
              <w:widowControl w:val="0"/>
              <w:spacing w:before="1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*La ausencia parcial o total de la documentación, implica considerar inadmisible la postulación.</w:t>
            </w:r>
          </w:p>
          <w:p w14:paraId="31CDD278" w14:textId="77777777" w:rsidR="00793AA7" w:rsidRPr="00793AA7" w:rsidRDefault="00793AA7" w:rsidP="00793AA7">
            <w:pPr>
              <w:widowControl w:val="0"/>
              <w:spacing w:before="1"/>
              <w:ind w:left="76"/>
              <w:rPr>
                <w:rFonts w:ascii="Calibri" w:eastAsia="Calibri" w:hAnsi="Calibri" w:cs="Calibri"/>
                <w:b/>
                <w:lang w:val="es-CL"/>
              </w:rPr>
            </w:pPr>
            <w:r w:rsidRPr="00793AA7">
              <w:rPr>
                <w:rFonts w:ascii="Calibri" w:eastAsia="Calibri" w:hAnsi="Calibri" w:cs="Calibri"/>
                <w:b/>
                <w:lang w:val="es-CL"/>
              </w:rPr>
              <w:t xml:space="preserve">*En caso de haber rendido prueba técnica, área violencia de género en </w:t>
            </w:r>
            <w:proofErr w:type="spellStart"/>
            <w:r w:rsidRPr="00793AA7">
              <w:rPr>
                <w:rFonts w:ascii="Calibri" w:eastAsia="Calibri" w:hAnsi="Calibri" w:cs="Calibri"/>
                <w:b/>
                <w:lang w:val="es-CL"/>
              </w:rPr>
              <w:t>SernamEG</w:t>
            </w:r>
            <w:proofErr w:type="spellEnd"/>
            <w:r w:rsidRPr="00793AA7">
              <w:rPr>
                <w:rFonts w:ascii="Calibri" w:eastAsia="Calibri" w:hAnsi="Calibri" w:cs="Calibri"/>
                <w:b/>
                <w:lang w:val="es-CL"/>
              </w:rPr>
              <w:t>, durante el periodo anterior a 6 meses, se considerará para efectos de la presente postulación, la nota obtenida en dicho proceso</w:t>
            </w:r>
          </w:p>
          <w:p w14:paraId="3A610512" w14:textId="77777777" w:rsidR="00793AA7" w:rsidRPr="00793AA7" w:rsidRDefault="00793AA7">
            <w:pPr>
              <w:widowControl w:val="0"/>
              <w:spacing w:before="1"/>
              <w:ind w:left="76"/>
              <w:rPr>
                <w:rFonts w:ascii="Calibri" w:eastAsia="Calibri" w:hAnsi="Calibri" w:cs="Calibri"/>
                <w:b/>
                <w:lang w:val="es-CL"/>
              </w:rPr>
            </w:pPr>
          </w:p>
        </w:tc>
      </w:tr>
    </w:tbl>
    <w:p w14:paraId="6D5C26F4" w14:textId="77777777" w:rsidR="00174C8A" w:rsidRDefault="00174C8A">
      <w:pPr>
        <w:widowControl w:val="0"/>
        <w:ind w:right="1585"/>
        <w:jc w:val="both"/>
        <w:rPr>
          <w:rFonts w:ascii="Calibri" w:eastAsia="Calibri" w:hAnsi="Calibri" w:cs="Calibri"/>
        </w:rPr>
      </w:pPr>
    </w:p>
    <w:p w14:paraId="034F62AB" w14:textId="77777777" w:rsidR="00174C8A" w:rsidRDefault="00174C8A">
      <w:pPr>
        <w:widowControl w:val="0"/>
        <w:ind w:right="1585"/>
        <w:jc w:val="both"/>
        <w:rPr>
          <w:rFonts w:ascii="Calibri" w:eastAsia="Calibri" w:hAnsi="Calibri" w:cs="Calibri"/>
        </w:rPr>
      </w:pPr>
    </w:p>
    <w:tbl>
      <w:tblPr>
        <w:tblStyle w:val="afff5"/>
        <w:tblW w:w="9015" w:type="dxa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174C8A" w14:paraId="7B6054A2" w14:textId="77777777">
        <w:tc>
          <w:tcPr>
            <w:tcW w:w="9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8EFB3" w14:textId="77777777" w:rsidR="00174C8A" w:rsidRDefault="006146AC">
            <w:pPr>
              <w:widowControl w:val="0"/>
              <w:spacing w:before="239"/>
              <w:ind w:left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VII.           PROCESO DE ENTREVISTAS</w:t>
            </w:r>
          </w:p>
        </w:tc>
      </w:tr>
      <w:tr w:rsidR="00174C8A" w14:paraId="265FA591" w14:textId="77777777"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BBAF2" w14:textId="77777777" w:rsidR="00174C8A" w:rsidRDefault="006146AC">
            <w:pPr>
              <w:widowControl w:val="0"/>
              <w:ind w:right="15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Los/as profesionales seleccionados serán comunicados vía telefónica y/o correo electrónico indicando lugar y fechas de entrevistas.</w:t>
            </w:r>
          </w:p>
        </w:tc>
      </w:tr>
    </w:tbl>
    <w:p w14:paraId="3E5F6260" w14:textId="77777777" w:rsidR="00174C8A" w:rsidRDefault="00174C8A">
      <w:pPr>
        <w:widowControl w:val="0"/>
        <w:ind w:right="1585"/>
        <w:jc w:val="both"/>
        <w:rPr>
          <w:rFonts w:ascii="Calibri" w:eastAsia="Calibri" w:hAnsi="Calibri" w:cs="Calibri"/>
        </w:rPr>
      </w:pPr>
    </w:p>
    <w:p w14:paraId="6C4DC747" w14:textId="77777777" w:rsidR="00174C8A" w:rsidRDefault="00174C8A">
      <w:pPr>
        <w:widowControl w:val="0"/>
        <w:ind w:right="1585"/>
        <w:jc w:val="both"/>
        <w:rPr>
          <w:rFonts w:ascii="Calibri" w:eastAsia="Calibri" w:hAnsi="Calibri" w:cs="Calibri"/>
        </w:rPr>
      </w:pPr>
    </w:p>
    <w:tbl>
      <w:tblPr>
        <w:tblStyle w:val="afff6"/>
        <w:tblW w:w="8955" w:type="dxa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20"/>
        <w:gridCol w:w="4335"/>
      </w:tblGrid>
      <w:tr w:rsidR="00174C8A" w14:paraId="5F570814" w14:textId="77777777">
        <w:trPr>
          <w:trHeight w:val="704"/>
        </w:trPr>
        <w:tc>
          <w:tcPr>
            <w:tcW w:w="89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2D6CA" w14:textId="77777777" w:rsidR="00174C8A" w:rsidRDefault="006146AC">
            <w:pPr>
              <w:widowControl w:val="0"/>
              <w:spacing w:before="239"/>
              <w:ind w:left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VIII.          PLAZOS DEL PROCESO</w:t>
            </w:r>
          </w:p>
        </w:tc>
      </w:tr>
      <w:tr w:rsidR="00174C8A" w14:paraId="5E78B396" w14:textId="77777777">
        <w:trPr>
          <w:trHeight w:val="704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DDB7B" w14:textId="77777777" w:rsidR="00174C8A" w:rsidRDefault="006146A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Recepción curricular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9CCF5" w14:textId="77777777" w:rsidR="00174C8A" w:rsidRDefault="006146AC">
            <w:pPr>
              <w:widowControl w:val="0"/>
              <w:rPr>
                <w:rFonts w:ascii="Calibri" w:eastAsia="Calibri" w:hAnsi="Calibri" w:cs="Calibri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</w:rPr>
              <w:t>01 al 07 de julio</w:t>
            </w:r>
          </w:p>
        </w:tc>
      </w:tr>
      <w:tr w:rsidR="00174C8A" w14:paraId="346D8E12" w14:textId="77777777">
        <w:trPr>
          <w:trHeight w:val="704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E6080" w14:textId="77777777" w:rsidR="00174C8A" w:rsidRDefault="006146A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Revisión y selección curricular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8F4A1" w14:textId="70D2EBAF" w:rsidR="00174C8A" w:rsidRDefault="006146A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del 02 al </w:t>
            </w:r>
            <w:r w:rsidRPr="000C15ED">
              <w:rPr>
                <w:rFonts w:ascii="Calibri" w:eastAsia="Calibri" w:hAnsi="Calibri" w:cs="Calibri"/>
              </w:rPr>
              <w:t>08</w:t>
            </w:r>
            <w:r>
              <w:rPr>
                <w:rFonts w:ascii="Calibri" w:eastAsia="Calibri" w:hAnsi="Calibri" w:cs="Calibri"/>
              </w:rPr>
              <w:t xml:space="preserve"> de julio</w:t>
            </w:r>
          </w:p>
        </w:tc>
      </w:tr>
      <w:tr w:rsidR="00174C8A" w14:paraId="238EF73E" w14:textId="77777777">
        <w:trPr>
          <w:trHeight w:val="866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00A40" w14:textId="77777777" w:rsidR="00174C8A" w:rsidRDefault="006146A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Realización de prueba técnica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61E8E" w14:textId="0F715C51" w:rsidR="00174C8A" w:rsidRDefault="006146AC">
            <w:pPr>
              <w:widowControl w:val="0"/>
              <w:rPr>
                <w:rFonts w:ascii="Calibri" w:eastAsia="Calibri" w:hAnsi="Calibri" w:cs="Calibri"/>
              </w:rPr>
            </w:pPr>
            <w:r w:rsidRPr="000C15ED"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</w:rPr>
              <w:t xml:space="preserve"> de julio</w:t>
            </w:r>
          </w:p>
        </w:tc>
      </w:tr>
      <w:tr w:rsidR="00174C8A" w14:paraId="3838DCEF" w14:textId="77777777">
        <w:trPr>
          <w:trHeight w:val="704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FCE34" w14:textId="77777777" w:rsidR="00174C8A" w:rsidRDefault="006146AC">
            <w:pPr>
              <w:widowControl w:val="0"/>
              <w:rPr>
                <w:rFonts w:ascii="Calibri" w:eastAsia="Calibri" w:hAnsi="Calibri" w:cs="Calibri"/>
                <w:color w:val="2222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Realización entrevista online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68212" w14:textId="77777777" w:rsidR="00174C8A" w:rsidRDefault="006146A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 de julio</w:t>
            </w:r>
          </w:p>
        </w:tc>
      </w:tr>
      <w:tr w:rsidR="00174C8A" w14:paraId="38F230AE" w14:textId="77777777">
        <w:trPr>
          <w:trHeight w:val="704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081FB" w14:textId="77777777" w:rsidR="00174C8A" w:rsidRDefault="006146A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Notificación de selección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76D1F" w14:textId="77777777" w:rsidR="00174C8A" w:rsidRDefault="006146AC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 de julio</w:t>
            </w:r>
          </w:p>
        </w:tc>
      </w:tr>
    </w:tbl>
    <w:p w14:paraId="3E4244C6" w14:textId="77777777" w:rsidR="00174C8A" w:rsidRDefault="00174C8A">
      <w:pPr>
        <w:jc w:val="both"/>
        <w:rPr>
          <w:rFonts w:ascii="Calibri" w:eastAsia="Calibri" w:hAnsi="Calibri" w:cs="Calibri"/>
          <w:b/>
        </w:rPr>
      </w:pPr>
    </w:p>
    <w:p w14:paraId="0F55374D" w14:textId="77777777" w:rsidR="00174C8A" w:rsidRDefault="00174C8A">
      <w:pPr>
        <w:widowControl w:val="0"/>
        <w:ind w:right="1585"/>
        <w:jc w:val="both"/>
        <w:rPr>
          <w:rFonts w:ascii="Calibri" w:eastAsia="Calibri" w:hAnsi="Calibri" w:cs="Calibri"/>
        </w:rPr>
      </w:pPr>
    </w:p>
    <w:sectPr w:rsidR="00174C8A">
      <w:headerReference w:type="default" r:id="rId9"/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02378" w14:textId="77777777" w:rsidR="00551B35" w:rsidRDefault="00551B35">
      <w:pPr>
        <w:spacing w:line="240" w:lineRule="auto"/>
      </w:pPr>
      <w:r>
        <w:separator/>
      </w:r>
    </w:p>
  </w:endnote>
  <w:endnote w:type="continuationSeparator" w:id="0">
    <w:p w14:paraId="752F9ECB" w14:textId="77777777" w:rsidR="00551B35" w:rsidRDefault="00551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23C43" w14:textId="77777777" w:rsidR="00551B35" w:rsidRDefault="00551B35">
      <w:pPr>
        <w:spacing w:line="240" w:lineRule="auto"/>
      </w:pPr>
      <w:r>
        <w:separator/>
      </w:r>
    </w:p>
  </w:footnote>
  <w:footnote w:type="continuationSeparator" w:id="0">
    <w:p w14:paraId="3BAD72DC" w14:textId="77777777" w:rsidR="00551B35" w:rsidRDefault="00551B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A262E" w14:textId="77777777" w:rsidR="00174C8A" w:rsidRDefault="006146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color w:val="000000"/>
      </w:rPr>
      <w:t xml:space="preserve">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F28F265" wp14:editId="20E7D958">
          <wp:simplePos x="0" y="0"/>
          <wp:positionH relativeFrom="column">
            <wp:posOffset>19053</wp:posOffset>
          </wp:positionH>
          <wp:positionV relativeFrom="paragraph">
            <wp:posOffset>19053</wp:posOffset>
          </wp:positionV>
          <wp:extent cx="1100138" cy="976527"/>
          <wp:effectExtent l="0" t="0" r="0" b="0"/>
          <wp:wrapNone/>
          <wp:docPr id="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0138" cy="9765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989D7D6" wp14:editId="382A28E6">
          <wp:simplePos x="0" y="0"/>
          <wp:positionH relativeFrom="column">
            <wp:posOffset>4159575</wp:posOffset>
          </wp:positionH>
          <wp:positionV relativeFrom="paragraph">
            <wp:posOffset>238125</wp:posOffset>
          </wp:positionV>
          <wp:extent cx="1573953" cy="681038"/>
          <wp:effectExtent l="0" t="0" r="0" b="0"/>
          <wp:wrapNone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3953" cy="681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C78270" w14:textId="77777777" w:rsidR="00174C8A" w:rsidRDefault="00174C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</w:pPr>
  </w:p>
  <w:p w14:paraId="66E3C05A" w14:textId="77777777" w:rsidR="00174C8A" w:rsidRDefault="00174C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</w:pPr>
  </w:p>
  <w:p w14:paraId="4A572957" w14:textId="77777777" w:rsidR="00174C8A" w:rsidRDefault="00174C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</w:pPr>
  </w:p>
  <w:p w14:paraId="0CD9D6FC" w14:textId="77777777" w:rsidR="00174C8A" w:rsidRDefault="00174C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</w:pPr>
  </w:p>
  <w:p w14:paraId="1C193600" w14:textId="77777777" w:rsidR="00174C8A" w:rsidRDefault="00174C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</w:pPr>
  </w:p>
  <w:p w14:paraId="0E39572C" w14:textId="77777777" w:rsidR="00174C8A" w:rsidRDefault="006146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color w:val="000000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CBA"/>
    <w:multiLevelType w:val="multilevel"/>
    <w:tmpl w:val="F57891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8D3BD2"/>
    <w:multiLevelType w:val="multilevel"/>
    <w:tmpl w:val="325681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E33312"/>
    <w:multiLevelType w:val="multilevel"/>
    <w:tmpl w:val="03704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4D0CE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4D52A1"/>
    <w:multiLevelType w:val="multilevel"/>
    <w:tmpl w:val="4A423576"/>
    <w:lvl w:ilvl="0">
      <w:start w:val="1"/>
      <w:numFmt w:val="upperRoman"/>
      <w:lvlText w:val="%1."/>
      <w:lvlJc w:val="left"/>
      <w:pPr>
        <w:ind w:left="1516" w:hanging="720"/>
      </w:p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5BC2681A"/>
    <w:multiLevelType w:val="multilevel"/>
    <w:tmpl w:val="E4B806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C7E2038"/>
    <w:multiLevelType w:val="multilevel"/>
    <w:tmpl w:val="778E0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52851180">
    <w:abstractNumId w:val="1"/>
  </w:num>
  <w:num w:numId="2" w16cid:durableId="2092307817">
    <w:abstractNumId w:val="6"/>
  </w:num>
  <w:num w:numId="3" w16cid:durableId="1774209221">
    <w:abstractNumId w:val="0"/>
  </w:num>
  <w:num w:numId="4" w16cid:durableId="1342778013">
    <w:abstractNumId w:val="4"/>
  </w:num>
  <w:num w:numId="5" w16cid:durableId="203060394">
    <w:abstractNumId w:val="5"/>
  </w:num>
  <w:num w:numId="6" w16cid:durableId="1874228191">
    <w:abstractNumId w:val="2"/>
  </w:num>
  <w:num w:numId="7" w16cid:durableId="940527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8A"/>
    <w:rsid w:val="000C15ED"/>
    <w:rsid w:val="00174C8A"/>
    <w:rsid w:val="00393514"/>
    <w:rsid w:val="00551B35"/>
    <w:rsid w:val="006146AC"/>
    <w:rsid w:val="00793AA7"/>
    <w:rsid w:val="00A437BE"/>
    <w:rsid w:val="00CB7082"/>
    <w:rsid w:val="00F66D08"/>
    <w:rsid w:val="00FC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0AA9"/>
  <w15:docId w15:val="{1A6CB82A-BE09-4C30-99AB-5983E836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6"/>
    <w:tblPr>
      <w:tblStyleRowBandSize w:val="1"/>
      <w:tblStyleColBandSize w:val="1"/>
    </w:tblPr>
  </w:style>
  <w:style w:type="table" w:customStyle="1" w:styleId="a0">
    <w:basedOn w:val="TableNormal6"/>
    <w:tblPr>
      <w:tblStyleRowBandSize w:val="1"/>
      <w:tblStyleColBandSize w:val="1"/>
    </w:tblPr>
  </w:style>
  <w:style w:type="table" w:customStyle="1" w:styleId="a1">
    <w:basedOn w:val="TableNormal6"/>
    <w:tblPr>
      <w:tblStyleRowBandSize w:val="1"/>
      <w:tblStyleColBandSize w:val="1"/>
    </w:tblPr>
  </w:style>
  <w:style w:type="table" w:customStyle="1" w:styleId="a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B77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77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77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77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77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01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01C0"/>
    <w:rPr>
      <w:rFonts w:ascii="Tahoma" w:hAnsi="Tahoma" w:cs="Tahoma"/>
      <w:sz w:val="16"/>
      <w:szCs w:val="16"/>
    </w:rPr>
  </w:style>
  <w:style w:type="table" w:customStyle="1" w:styleId="a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C674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74B"/>
  </w:style>
  <w:style w:type="paragraph" w:styleId="Piedepgina">
    <w:name w:val="footer"/>
    <w:basedOn w:val="Normal"/>
    <w:link w:val="PiedepginaCar"/>
    <w:uiPriority w:val="99"/>
    <w:unhideWhenUsed/>
    <w:rsid w:val="002C674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74B"/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04599F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m@nuno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JQwf/yYz0M5eTGioh4IXg+qgbA==">CgMxLjAaHwoBMBIaChgICVIUChJ0YWJsZS5qZDR3emNrMGFlcDgyCGguZ2pkZ3hzOAByITFiTU8zUnZ6M2FhdkhkVFdsMnNFNUUwb2ZFalc2ZF9tZA==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1025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Javiera Soto Hernandez</dc:creator>
  <cp:lastModifiedBy>8CN24508K0</cp:lastModifiedBy>
  <cp:revision>3</cp:revision>
  <dcterms:created xsi:type="dcterms:W3CDTF">2025-06-26T18:59:00Z</dcterms:created>
  <dcterms:modified xsi:type="dcterms:W3CDTF">2025-06-30T13:13:00Z</dcterms:modified>
</cp:coreProperties>
</file>